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CA" w:rsidRPr="00833EB3" w:rsidRDefault="006B43CA" w:rsidP="006A3F57">
      <w:pPr>
        <w:spacing w:after="6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3F57">
        <w:rPr>
          <w:rFonts w:ascii="Arial" w:hAnsi="Arial" w:cs="Arial"/>
          <w:b/>
          <w:color w:val="00338D"/>
          <w:sz w:val="15"/>
          <w:szCs w:val="15"/>
        </w:rPr>
        <w:t>FINANCIAL HIGHLIGHTS - CONSOLIDATED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SNEID_61158168aab64c429fc4471b4a954b08"/>
      </w:tblPr>
      <w:tblGrid>
        <w:gridCol w:w="3827"/>
        <w:gridCol w:w="1419"/>
        <w:gridCol w:w="1419"/>
        <w:gridCol w:w="1275"/>
        <w:gridCol w:w="1130"/>
      </w:tblGrid>
      <w:tr w:rsidR="00E66D25" w:rsidRPr="00471BBA" w:rsidTr="002877CE">
        <w:trPr>
          <w:trHeight w:val="50"/>
        </w:trPr>
        <w:tc>
          <w:tcPr>
            <w:tcW w:w="2110" w:type="pct"/>
            <w:tcBorders>
              <w:top w:val="single" w:sz="4" w:space="0" w:color="00338D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66D25" w:rsidRPr="00471BBA" w:rsidRDefault="00E66D25" w:rsidP="00E66D25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1" w:name="SNEID_d412582d557e4e7f9bff547b7398b14a"/>
            <w:bookmarkEnd w:id="1"/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4" w:type="pct"/>
            <w:gridSpan w:val="2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  <w:hideMark/>
          </w:tcPr>
          <w:p w:rsidR="00E66D25" w:rsidRPr="00471BBA" w:rsidRDefault="00455078" w:rsidP="00E66D25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PLNm</w:t>
            </w:r>
          </w:p>
        </w:tc>
        <w:tc>
          <w:tcPr>
            <w:tcW w:w="1326" w:type="pct"/>
            <w:gridSpan w:val="2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  <w:hideMark/>
          </w:tcPr>
          <w:p w:rsidR="00E66D25" w:rsidRPr="00471BBA" w:rsidRDefault="00455078" w:rsidP="00E66D25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EURm</w:t>
            </w:r>
          </w:p>
        </w:tc>
      </w:tr>
      <w:tr w:rsidR="008C46ED" w:rsidRPr="00471BBA" w:rsidTr="008C46ED">
        <w:trPr>
          <w:trHeight w:val="151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Year ended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Year ended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Year ended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Year ended</w:t>
            </w:r>
          </w:p>
        </w:tc>
      </w:tr>
      <w:tr w:rsidR="008C46ED" w:rsidRPr="00471BBA" w:rsidTr="008C46ED">
        <w:trPr>
          <w:trHeight w:val="63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C46ED" w:rsidRPr="00471BBA" w:rsidRDefault="008C46ED" w:rsidP="008C46E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2016</w:t>
            </w:r>
          </w:p>
        </w:tc>
      </w:tr>
      <w:tr w:rsidR="00E66D25" w:rsidRPr="00471BBA" w:rsidTr="002877CE">
        <w:trPr>
          <w:trHeight w:val="145"/>
        </w:trPr>
        <w:tc>
          <w:tcPr>
            <w:tcW w:w="2110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E66D25" w:rsidRPr="00471BBA" w:rsidRDefault="00E66D25" w:rsidP="00E66D25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E66D25" w:rsidRPr="00471BBA" w:rsidRDefault="006B43CA" w:rsidP="00E66D2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(unaudited)</w:t>
            </w:r>
          </w:p>
        </w:tc>
        <w:tc>
          <w:tcPr>
            <w:tcW w:w="782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E66D25" w:rsidRPr="00471BBA" w:rsidRDefault="008C46ED" w:rsidP="00E66D2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6B43CA"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audited)</w:t>
            </w:r>
          </w:p>
        </w:tc>
        <w:tc>
          <w:tcPr>
            <w:tcW w:w="703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E66D25" w:rsidRPr="00471BBA" w:rsidRDefault="006B43CA" w:rsidP="00E66D2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(unaudited)</w:t>
            </w:r>
          </w:p>
        </w:tc>
        <w:tc>
          <w:tcPr>
            <w:tcW w:w="623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E66D25" w:rsidRPr="00471BBA" w:rsidRDefault="008C46ED" w:rsidP="00E66D2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6B43CA"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audited)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single" w:sz="4" w:space="0" w:color="00338D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 xml:space="preserve">Revenue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931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697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Operating profit</w:t>
            </w:r>
          </w:p>
        </w:tc>
        <w:tc>
          <w:tcPr>
            <w:tcW w:w="78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525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Pre-tax profit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447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D4452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Net profit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671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015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Net profit attributable to owners of the Parent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671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015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A16A70" w:rsidRPr="00471BBA" w:rsidTr="00AE0C7E">
        <w:trPr>
          <w:trHeight w:val="165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Net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profit/(</w:t>
            </w: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loss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attributable to non-controlling interests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 xml:space="preserve">Total comprehensive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income/(</w:t>
            </w: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loss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898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538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Total comprehensive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income</w:t>
            </w:r>
            <w:r w:rsidRPr="002877CE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/(loss)</w:t>
            </w: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attributable to owners of the Parent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898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538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Total comprehensive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income/(</w:t>
            </w: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loss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attributable to non-controlling interests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70" w:rsidRPr="00471BBA" w:rsidTr="002877C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Net cash from operating activities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736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606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Net cash from investing activities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55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(1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448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 xml:space="preserve"> (1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003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 xml:space="preserve"> (341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 xml:space="preserve"> (229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3)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Net cash from financing activities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55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(482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 xml:space="preserve"> (1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 xml:space="preserve"> (113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 xml:space="preserve"> (274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6)</w:t>
            </w:r>
          </w:p>
        </w:tc>
      </w:tr>
      <w:tr w:rsidR="00A16A70" w:rsidRPr="00471BBA" w:rsidTr="002877C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Total net cash flow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449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Basic earnings per share (PLN/EUR)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D4452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D4452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A16A70" w:rsidRPr="00471BBA" w:rsidTr="00AE0C7E">
        <w:trPr>
          <w:trHeight w:val="169"/>
        </w:trPr>
        <w:tc>
          <w:tcPr>
            <w:tcW w:w="2110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Diluted earnings per share (PLN/EUR)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D4452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D4452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471BBA" w:rsidRPr="00471BBA" w:rsidTr="002877CE">
        <w:trPr>
          <w:trHeight w:val="79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1BBA" w:rsidRPr="00471BBA" w:rsidTr="002877CE">
        <w:trPr>
          <w:trHeight w:val="225"/>
        </w:trPr>
        <w:tc>
          <w:tcPr>
            <w:tcW w:w="2110" w:type="pct"/>
            <w:tcBorders>
              <w:top w:val="single" w:sz="4" w:space="0" w:color="00338D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4" w:type="pct"/>
            <w:gridSpan w:val="2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  <w:hideMark/>
          </w:tcPr>
          <w:p w:rsidR="00471BBA" w:rsidRPr="00471BBA" w:rsidRDefault="00FB0D5B" w:rsidP="00471BB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PLNm</w:t>
            </w:r>
          </w:p>
        </w:tc>
        <w:tc>
          <w:tcPr>
            <w:tcW w:w="1326" w:type="pct"/>
            <w:gridSpan w:val="2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  <w:hideMark/>
          </w:tcPr>
          <w:p w:rsidR="00471BBA" w:rsidRPr="00471BBA" w:rsidRDefault="00FB0D5B" w:rsidP="00471BB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EURm</w:t>
            </w:r>
          </w:p>
        </w:tc>
      </w:tr>
      <w:tr w:rsidR="005B54B8" w:rsidRPr="00471BBA" w:rsidTr="002877CE">
        <w:trPr>
          <w:trHeight w:val="165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 at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 at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 at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 at</w:t>
            </w:r>
          </w:p>
        </w:tc>
      </w:tr>
      <w:tr w:rsidR="005B54B8" w:rsidRPr="00471BBA" w:rsidTr="002877CE">
        <w:trPr>
          <w:trHeight w:val="165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 31 2016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B54B8" w:rsidRPr="00471BBA" w:rsidRDefault="005B54B8" w:rsidP="005B54B8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 31 2016</w:t>
            </w:r>
          </w:p>
        </w:tc>
      </w:tr>
      <w:tr w:rsidR="00471BBA" w:rsidRPr="00471BBA" w:rsidTr="002877CE">
        <w:trPr>
          <w:trHeight w:val="225"/>
        </w:trPr>
        <w:tc>
          <w:tcPr>
            <w:tcW w:w="2110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(unaudited)</w:t>
            </w:r>
          </w:p>
        </w:tc>
        <w:tc>
          <w:tcPr>
            <w:tcW w:w="782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(audited)</w:t>
            </w:r>
          </w:p>
        </w:tc>
        <w:tc>
          <w:tcPr>
            <w:tcW w:w="703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(unaudited)</w:t>
            </w:r>
          </w:p>
        </w:tc>
        <w:tc>
          <w:tcPr>
            <w:tcW w:w="623" w:type="pct"/>
            <w:tcBorders>
              <w:top w:val="single" w:sz="4" w:space="0" w:color="00338D"/>
              <w:left w:val="nil"/>
              <w:bottom w:val="single" w:sz="4" w:space="0" w:color="00338D"/>
              <w:right w:val="nil"/>
            </w:tcBorders>
            <w:shd w:val="clear" w:color="000000" w:fill="D9D9D9"/>
            <w:vAlign w:val="center"/>
            <w:hideMark/>
          </w:tcPr>
          <w:p w:rsidR="00471BBA" w:rsidRPr="00471BBA" w:rsidRDefault="00471BBA" w:rsidP="00471BBA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(audited)</w:t>
            </w:r>
          </w:p>
        </w:tc>
      </w:tr>
      <w:tr w:rsidR="00A16A70" w:rsidRPr="00471BBA" w:rsidTr="00AE0C7E">
        <w:trPr>
          <w:trHeight w:val="165"/>
        </w:trPr>
        <w:tc>
          <w:tcPr>
            <w:tcW w:w="2110" w:type="pct"/>
            <w:tcBorders>
              <w:top w:val="single" w:sz="4" w:space="0" w:color="00338D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Total assets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075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16A70" w:rsidRPr="00471BBA" w:rsidTr="00AE0C7E">
        <w:trPr>
          <w:trHeight w:val="165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Equity attributable to owners of the Parent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610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568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D4452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  <w:r w:rsidR="00AD445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16A70" w:rsidRPr="00471BBA" w:rsidTr="00AE0C7E">
        <w:trPr>
          <w:trHeight w:val="165"/>
        </w:trPr>
        <w:tc>
          <w:tcPr>
            <w:tcW w:w="2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Non-controlling interests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E0C7E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E0C7E" w:rsidP="00A16A7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70" w:rsidRPr="00471BBA" w:rsidTr="00AE0C7E">
        <w:trPr>
          <w:trHeight w:val="165"/>
        </w:trPr>
        <w:tc>
          <w:tcPr>
            <w:tcW w:w="2110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auto" w:fill="auto"/>
            <w:vAlign w:val="center"/>
            <w:hideMark/>
          </w:tcPr>
          <w:p w:rsidR="00A16A70" w:rsidRPr="00471BBA" w:rsidRDefault="00A16A70" w:rsidP="00A16A70">
            <w:pPr>
              <w:keepNext/>
              <w:keepLines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1BBA">
              <w:rPr>
                <w:rFonts w:ascii="Arial" w:hAnsi="Arial" w:cs="Arial"/>
                <w:color w:val="000000"/>
                <w:sz w:val="14"/>
                <w:szCs w:val="14"/>
              </w:rPr>
              <w:t>Total equity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610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D9D9D9"/>
            <w:noWrap/>
            <w:vAlign w:val="center"/>
          </w:tcPr>
          <w:p w:rsidR="00A16A70" w:rsidRPr="00A16A70" w:rsidRDefault="00A16A70" w:rsidP="00AE0C7E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568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338D"/>
              <w:right w:val="nil"/>
            </w:tcBorders>
            <w:shd w:val="clear" w:color="000000" w:fill="FFFFFF"/>
            <w:noWrap/>
            <w:vAlign w:val="center"/>
          </w:tcPr>
          <w:p w:rsidR="00A16A70" w:rsidRPr="00A16A70" w:rsidRDefault="00A16A70" w:rsidP="00783330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E0C7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946</w:t>
            </w:r>
            <w:r w:rsidR="0078333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6A7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552E08" w:rsidRDefault="001B7BF3" w:rsidP="00AD4452">
      <w:pPr>
        <w:rPr>
          <w:rFonts w:ascii="Arial" w:hAnsi="Arial" w:cs="Arial"/>
          <w:b/>
          <w:sz w:val="16"/>
          <w:szCs w:val="16"/>
        </w:rPr>
      </w:pPr>
      <w:r w:rsidRPr="009E4A24">
        <w:rPr>
          <w:rFonts w:ascii="Arial" w:hAnsi="Arial" w:cs="Arial"/>
          <w:b/>
          <w:sz w:val="16"/>
          <w:szCs w:val="16"/>
        </w:rPr>
        <w:t xml:space="preserve"> </w:t>
      </w:r>
      <w:bookmarkStart w:id="2" w:name="SNEID_61158168aab64c429fc4471b4a954b08"/>
      <w:bookmarkEnd w:id="2"/>
    </w:p>
    <w:p w:rsidR="00AD4452" w:rsidRPr="00AD4452" w:rsidRDefault="00AD4452" w:rsidP="00AD4452">
      <w:pPr>
        <w:rPr>
          <w:rFonts w:ascii="Arial" w:hAnsi="Arial" w:cs="Arial"/>
          <w:b/>
          <w:sz w:val="16"/>
          <w:szCs w:val="16"/>
        </w:rPr>
      </w:pPr>
    </w:p>
    <w:p w:rsidR="00754AD5" w:rsidRPr="00044BB0" w:rsidRDefault="00754AD5" w:rsidP="00754AD5">
      <w:pPr>
        <w:rPr>
          <w:rFonts w:ascii="Arial" w:hAnsi="Arial" w:cs="Arial"/>
          <w:sz w:val="14"/>
          <w:szCs w:val="14"/>
          <w:lang w:val="en-US"/>
        </w:rPr>
      </w:pPr>
      <w:r w:rsidRPr="00044BB0">
        <w:rPr>
          <w:rFonts w:ascii="Arial" w:hAnsi="Arial" w:cs="Arial"/>
          <w:sz w:val="14"/>
          <w:szCs w:val="14"/>
          <w:lang w:val="en-US"/>
        </w:rPr>
        <w:t>Items in the Financial Highlights table have been translated at the following EUR exchange rates:</w:t>
      </w:r>
    </w:p>
    <w:p w:rsidR="00754AD5" w:rsidRPr="00044BB0" w:rsidRDefault="00754AD5" w:rsidP="009E4A24">
      <w:pPr>
        <w:spacing w:after="100"/>
        <w:jc w:val="both"/>
        <w:rPr>
          <w:rFonts w:ascii="Arial" w:hAnsi="Arial" w:cs="Arial"/>
          <w:sz w:val="14"/>
          <w:szCs w:val="14"/>
          <w:lang w:val="en-US"/>
        </w:rPr>
      </w:pPr>
    </w:p>
    <w:p w:rsidR="00754AD5" w:rsidRPr="00044BB0" w:rsidRDefault="00754AD5" w:rsidP="00754AD5">
      <w:pPr>
        <w:jc w:val="both"/>
        <w:rPr>
          <w:rFonts w:ascii="Arial" w:hAnsi="Arial" w:cs="Arial"/>
          <w:sz w:val="14"/>
          <w:szCs w:val="14"/>
          <w:lang w:val="en-US"/>
        </w:rPr>
      </w:pPr>
      <w:r w:rsidRPr="00044BB0">
        <w:rPr>
          <w:rFonts w:ascii="Arial" w:hAnsi="Arial" w:cs="Arial"/>
          <w:sz w:val="14"/>
          <w:szCs w:val="14"/>
          <w:lang w:val="en-US"/>
        </w:rPr>
        <w:t>Items of the statement of financial position have been translated at the mid-exchange rates quoted by the National Bank of Poland for the last day of the reporting period:</w:t>
      </w:r>
    </w:p>
    <w:p w:rsidR="00BB14B5" w:rsidRPr="00044BB0" w:rsidRDefault="00BB14B5" w:rsidP="00754AD5">
      <w:pPr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W w:w="9072" w:type="dxa"/>
        <w:tblBorders>
          <w:top w:val="single" w:sz="4" w:space="0" w:color="00338D"/>
          <w:bottom w:val="single" w:sz="4" w:space="0" w:color="00338D"/>
          <w:insideH w:val="single" w:sz="4" w:space="0" w:color="00338D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411"/>
      </w:tblGrid>
      <w:tr w:rsidR="00FD36DE" w:rsidRPr="00044BB0" w:rsidTr="00B3655A">
        <w:trPr>
          <w:trHeight w:val="169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FD36DE" w:rsidRPr="00044BB0" w:rsidRDefault="00754AD5" w:rsidP="00972FA0">
            <w:pPr>
              <w:pStyle w:val="Tekstpodstawowy"/>
              <w:tabs>
                <w:tab w:val="left" w:pos="1451"/>
              </w:tabs>
              <w:ind w:left="-108" w:right="-117"/>
              <w:rPr>
                <w:rFonts w:ascii="Arial" w:hAnsi="Arial" w:cs="Arial"/>
                <w:iCs/>
                <w:sz w:val="14"/>
                <w:szCs w:val="14"/>
                <w:lang w:val="pl-PL"/>
              </w:rPr>
            </w:pPr>
            <w:r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As at </w:t>
            </w:r>
            <w:r w:rsidR="00972FA0">
              <w:rPr>
                <w:rFonts w:ascii="Arial" w:hAnsi="Arial" w:cs="Arial"/>
                <w:iCs/>
                <w:sz w:val="14"/>
                <w:szCs w:val="14"/>
                <w:lang w:val="pl-PL"/>
              </w:rPr>
              <w:t>Dec</w:t>
            </w:r>
            <w:r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 </w:t>
            </w:r>
            <w:r w:rsidR="005270BB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>3</w:t>
            </w:r>
            <w:r w:rsidR="00972FA0">
              <w:rPr>
                <w:rFonts w:ascii="Arial" w:hAnsi="Arial" w:cs="Arial"/>
                <w:iCs/>
                <w:sz w:val="14"/>
                <w:szCs w:val="14"/>
                <w:lang w:val="pl-PL"/>
              </w:rPr>
              <w:t>1</w:t>
            </w:r>
            <w:r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 </w:t>
            </w:r>
            <w:r w:rsidR="00FD36DE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>201</w:t>
            </w:r>
            <w:r w:rsidR="0000351C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>7</w:t>
            </w:r>
          </w:p>
        </w:tc>
        <w:tc>
          <w:tcPr>
            <w:tcW w:w="4411" w:type="dxa"/>
            <w:shd w:val="clear" w:color="auto" w:fill="D9D9D9" w:themeFill="background1" w:themeFillShade="D9"/>
            <w:vAlign w:val="center"/>
          </w:tcPr>
          <w:p w:rsidR="00FD36DE" w:rsidRPr="00044BB0" w:rsidRDefault="00754AD5" w:rsidP="00202D27">
            <w:pPr>
              <w:pStyle w:val="Tekstpodstawowy"/>
              <w:tabs>
                <w:tab w:val="left" w:pos="1451"/>
              </w:tabs>
              <w:ind w:left="-108" w:right="-117"/>
              <w:rPr>
                <w:rFonts w:ascii="Arial" w:hAnsi="Arial" w:cs="Arial"/>
                <w:iCs/>
                <w:sz w:val="14"/>
                <w:szCs w:val="14"/>
                <w:lang w:val="pl-PL"/>
              </w:rPr>
            </w:pPr>
            <w:r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As at </w:t>
            </w:r>
            <w:r w:rsidR="00FD36DE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 </w:t>
            </w:r>
            <w:r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Dec </w:t>
            </w:r>
            <w:r w:rsidR="00FD36DE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>31</w:t>
            </w:r>
            <w:r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 xml:space="preserve"> </w:t>
            </w:r>
            <w:r w:rsidR="00FD36DE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>201</w:t>
            </w:r>
            <w:r w:rsidR="0000351C" w:rsidRPr="00044BB0">
              <w:rPr>
                <w:rFonts w:ascii="Arial" w:hAnsi="Arial" w:cs="Arial"/>
                <w:iCs/>
                <w:sz w:val="14"/>
                <w:szCs w:val="14"/>
                <w:lang w:val="pl-PL"/>
              </w:rPr>
              <w:t>6</w:t>
            </w:r>
          </w:p>
        </w:tc>
      </w:tr>
      <w:tr w:rsidR="00471BBA" w:rsidRPr="00044BB0" w:rsidTr="00B3655A">
        <w:trPr>
          <w:trHeight w:val="129"/>
        </w:trPr>
        <w:tc>
          <w:tcPr>
            <w:tcW w:w="4661" w:type="dxa"/>
            <w:vAlign w:val="center"/>
          </w:tcPr>
          <w:p w:rsidR="00471BBA" w:rsidRPr="00044BB0" w:rsidRDefault="009C79AE" w:rsidP="008C46ED">
            <w:pPr>
              <w:pStyle w:val="Tekstpodstawowy"/>
              <w:ind w:right="0"/>
              <w:rPr>
                <w:rFonts w:ascii="Arial" w:hAnsi="Arial" w:cs="Arial"/>
                <w:b w:val="0"/>
                <w:iCs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1 EUR = 4</w:t>
            </w:r>
            <w:r w:rsidR="00B33667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.</w:t>
            </w:r>
            <w:r w:rsidR="008C46ED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1709</w:t>
            </w:r>
            <w:r w:rsidRPr="00006034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 xml:space="preserve"> PLN</w:t>
            </w:r>
          </w:p>
        </w:tc>
        <w:tc>
          <w:tcPr>
            <w:tcW w:w="4411" w:type="dxa"/>
            <w:vAlign w:val="center"/>
          </w:tcPr>
          <w:p w:rsidR="00471BBA" w:rsidRPr="00044BB0" w:rsidRDefault="00471BBA" w:rsidP="00471BBA">
            <w:pPr>
              <w:pStyle w:val="Tekstpodstawowy"/>
              <w:ind w:right="0"/>
              <w:rPr>
                <w:rFonts w:ascii="Arial" w:hAnsi="Arial" w:cs="Arial"/>
                <w:b w:val="0"/>
                <w:iCs/>
                <w:sz w:val="14"/>
                <w:szCs w:val="14"/>
                <w:lang w:val="pl-PL"/>
              </w:rPr>
            </w:pPr>
            <w:r w:rsidRPr="00044BB0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1 EUR = 4</w:t>
            </w:r>
            <w:r w:rsidR="00B33667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.</w:t>
            </w:r>
            <w:r w:rsidRPr="00044BB0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4240 PLN</w:t>
            </w:r>
          </w:p>
        </w:tc>
      </w:tr>
    </w:tbl>
    <w:p w:rsidR="00FD36DE" w:rsidRPr="00044BB0" w:rsidRDefault="00FD36DE" w:rsidP="009E4A24">
      <w:pPr>
        <w:rPr>
          <w:rFonts w:ascii="Arial" w:hAnsi="Arial" w:cs="Arial"/>
          <w:sz w:val="14"/>
          <w:szCs w:val="14"/>
        </w:rPr>
      </w:pPr>
      <w:bookmarkStart w:id="3" w:name="RANGE!C2:J3"/>
      <w:bookmarkEnd w:id="3"/>
    </w:p>
    <w:p w:rsidR="00BB14B5" w:rsidRPr="00044BB0" w:rsidRDefault="00BB14B5" w:rsidP="00BB14B5">
      <w:pPr>
        <w:jc w:val="both"/>
        <w:rPr>
          <w:rFonts w:ascii="Arial" w:hAnsi="Arial" w:cs="Arial"/>
          <w:sz w:val="14"/>
          <w:szCs w:val="14"/>
          <w:lang w:val="en-US"/>
        </w:rPr>
      </w:pPr>
      <w:r w:rsidRPr="00044BB0">
        <w:rPr>
          <w:rFonts w:ascii="Arial" w:hAnsi="Arial" w:cs="Arial"/>
          <w:sz w:val="14"/>
          <w:szCs w:val="14"/>
          <w:lang w:val="en-US"/>
        </w:rPr>
        <w:t>Items of the statement of comprehensive income and the statement of cash flows have been translated using the arithmetic mean of the mid-exchange rates quoted by the National Bank of Poland for the last day of each month in the reporting period:</w:t>
      </w:r>
    </w:p>
    <w:p w:rsidR="00BB14B5" w:rsidRPr="00044BB0" w:rsidRDefault="00BB14B5" w:rsidP="00BB14B5">
      <w:pPr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W w:w="9072" w:type="dxa"/>
        <w:tblBorders>
          <w:top w:val="single" w:sz="4" w:space="0" w:color="00338D"/>
          <w:bottom w:val="single" w:sz="4" w:space="0" w:color="00338D"/>
          <w:insideH w:val="single" w:sz="4" w:space="0" w:color="00338D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411"/>
      </w:tblGrid>
      <w:tr w:rsidR="00FD36DE" w:rsidRPr="00A215CB" w:rsidTr="00B3655A">
        <w:trPr>
          <w:trHeight w:val="171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FD36DE" w:rsidRPr="00972FA0" w:rsidRDefault="00972FA0" w:rsidP="009E4A24">
            <w:pPr>
              <w:pStyle w:val="Tekstpodstawowy"/>
              <w:ind w:right="0"/>
              <w:rPr>
                <w:rFonts w:ascii="Arial" w:hAnsi="Arial" w:cs="Arial"/>
                <w:iCs/>
                <w:sz w:val="14"/>
                <w:szCs w:val="14"/>
              </w:rPr>
            </w:pPr>
            <w:r w:rsidRPr="00972FA0">
              <w:rPr>
                <w:rFonts w:ascii="Arial" w:hAnsi="Arial" w:cs="Arial"/>
                <w:iCs/>
                <w:sz w:val="14"/>
                <w:szCs w:val="14"/>
              </w:rPr>
              <w:t>For the year</w:t>
            </w:r>
            <w:r w:rsidR="00552E08" w:rsidRPr="00972FA0">
              <w:rPr>
                <w:rFonts w:ascii="Arial" w:hAnsi="Arial" w:cs="Arial"/>
                <w:iCs/>
                <w:sz w:val="14"/>
                <w:szCs w:val="14"/>
              </w:rPr>
              <w:t xml:space="preserve"> ended</w:t>
            </w:r>
          </w:p>
          <w:p w:rsidR="00FD36DE" w:rsidRPr="00972FA0" w:rsidRDefault="00972FA0" w:rsidP="00972FA0">
            <w:pPr>
              <w:pStyle w:val="Tekstpodstawowy"/>
              <w:tabs>
                <w:tab w:val="left" w:pos="1451"/>
              </w:tabs>
              <w:ind w:right="-117"/>
              <w:rPr>
                <w:rFonts w:ascii="Arial" w:hAnsi="Arial" w:cs="Arial"/>
                <w:iCs/>
                <w:sz w:val="14"/>
                <w:szCs w:val="14"/>
              </w:rPr>
            </w:pPr>
            <w:r w:rsidRPr="00972FA0">
              <w:rPr>
                <w:rFonts w:ascii="Arial" w:hAnsi="Arial" w:cs="Arial"/>
                <w:iCs/>
                <w:sz w:val="14"/>
                <w:szCs w:val="14"/>
              </w:rPr>
              <w:t>Dec</w:t>
            </w:r>
            <w:r w:rsidR="0000351C" w:rsidRPr="00972FA0">
              <w:rPr>
                <w:rFonts w:ascii="Arial" w:hAnsi="Arial" w:cs="Arial"/>
                <w:iCs/>
                <w:sz w:val="14"/>
                <w:szCs w:val="14"/>
              </w:rPr>
              <w:t xml:space="preserve"> 3</w:t>
            </w:r>
            <w:r w:rsidRPr="00972FA0">
              <w:rPr>
                <w:rFonts w:ascii="Arial" w:hAnsi="Arial" w:cs="Arial"/>
                <w:iCs/>
                <w:sz w:val="14"/>
                <w:szCs w:val="14"/>
              </w:rPr>
              <w:t>1</w:t>
            </w:r>
            <w:r w:rsidR="00552E08" w:rsidRPr="00972FA0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="00FD36DE" w:rsidRPr="00972FA0">
              <w:rPr>
                <w:rFonts w:ascii="Arial" w:hAnsi="Arial" w:cs="Arial"/>
                <w:iCs/>
                <w:sz w:val="14"/>
                <w:szCs w:val="14"/>
              </w:rPr>
              <w:t>201</w:t>
            </w:r>
            <w:r w:rsidR="0000351C" w:rsidRPr="00972FA0">
              <w:rPr>
                <w:rFonts w:ascii="Arial" w:hAnsi="Arial" w:cs="Arial"/>
                <w:iCs/>
                <w:sz w:val="14"/>
                <w:szCs w:val="14"/>
              </w:rPr>
              <w:t>7</w:t>
            </w:r>
          </w:p>
        </w:tc>
        <w:tc>
          <w:tcPr>
            <w:tcW w:w="4411" w:type="dxa"/>
            <w:shd w:val="clear" w:color="auto" w:fill="D9D9D9" w:themeFill="background1" w:themeFillShade="D9"/>
            <w:vAlign w:val="center"/>
          </w:tcPr>
          <w:p w:rsidR="00972FA0" w:rsidRPr="00972FA0" w:rsidRDefault="00972FA0" w:rsidP="00972FA0">
            <w:pPr>
              <w:pStyle w:val="Tekstpodstawowy"/>
              <w:ind w:right="0"/>
              <w:rPr>
                <w:rFonts w:ascii="Arial" w:hAnsi="Arial" w:cs="Arial"/>
                <w:iCs/>
                <w:sz w:val="14"/>
                <w:szCs w:val="14"/>
              </w:rPr>
            </w:pPr>
            <w:r w:rsidRPr="00972FA0">
              <w:rPr>
                <w:rFonts w:ascii="Arial" w:hAnsi="Arial" w:cs="Arial"/>
                <w:iCs/>
                <w:sz w:val="14"/>
                <w:szCs w:val="14"/>
              </w:rPr>
              <w:t>For the year ended</w:t>
            </w:r>
          </w:p>
          <w:p w:rsidR="00FD36DE" w:rsidRPr="00972FA0" w:rsidRDefault="00972FA0" w:rsidP="00972FA0">
            <w:pPr>
              <w:pStyle w:val="Tekstpodstawowy"/>
              <w:tabs>
                <w:tab w:val="left" w:pos="1451"/>
              </w:tabs>
              <w:ind w:left="-108" w:right="-117"/>
              <w:rPr>
                <w:rFonts w:ascii="Arial" w:hAnsi="Arial" w:cs="Arial"/>
                <w:iCs/>
                <w:sz w:val="14"/>
                <w:szCs w:val="14"/>
              </w:rPr>
            </w:pPr>
            <w:r w:rsidRPr="00972FA0">
              <w:rPr>
                <w:rFonts w:ascii="Arial" w:hAnsi="Arial" w:cs="Arial"/>
                <w:iCs/>
                <w:sz w:val="14"/>
                <w:szCs w:val="14"/>
              </w:rPr>
              <w:t>Dec 31 201</w:t>
            </w:r>
            <w:r>
              <w:rPr>
                <w:rFonts w:ascii="Arial" w:hAnsi="Arial" w:cs="Arial"/>
                <w:iCs/>
                <w:sz w:val="14"/>
                <w:szCs w:val="14"/>
              </w:rPr>
              <w:t>6</w:t>
            </w:r>
          </w:p>
        </w:tc>
      </w:tr>
      <w:tr w:rsidR="00471BBA" w:rsidRPr="00044BB0" w:rsidTr="00B3655A">
        <w:trPr>
          <w:trHeight w:val="103"/>
        </w:trPr>
        <w:tc>
          <w:tcPr>
            <w:tcW w:w="4661" w:type="dxa"/>
            <w:vAlign w:val="center"/>
          </w:tcPr>
          <w:p w:rsidR="00471BBA" w:rsidRPr="00044BB0" w:rsidRDefault="009C79AE" w:rsidP="008C46ED">
            <w:pPr>
              <w:pStyle w:val="Tekstpodstawowy"/>
              <w:ind w:right="0"/>
              <w:rPr>
                <w:rFonts w:ascii="Arial" w:hAnsi="Arial" w:cs="Arial"/>
                <w:b w:val="0"/>
                <w:iCs/>
                <w:sz w:val="14"/>
                <w:szCs w:val="14"/>
                <w:lang w:val="pl-PL"/>
              </w:rPr>
            </w:pPr>
            <w:r w:rsidRPr="00006034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1 EUR = 4</w:t>
            </w:r>
            <w:r w:rsidR="00B33667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.</w:t>
            </w:r>
            <w:r w:rsidR="00E92F2C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2</w:t>
            </w:r>
            <w:r w:rsidR="008C46ED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447</w:t>
            </w:r>
            <w:r w:rsidRPr="00006034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 xml:space="preserve"> PLN</w:t>
            </w:r>
          </w:p>
        </w:tc>
        <w:tc>
          <w:tcPr>
            <w:tcW w:w="4411" w:type="dxa"/>
            <w:vAlign w:val="center"/>
          </w:tcPr>
          <w:p w:rsidR="00471BBA" w:rsidRPr="00044BB0" w:rsidRDefault="009C79AE" w:rsidP="008C46ED">
            <w:pPr>
              <w:pStyle w:val="Tekstpodstawowy"/>
              <w:ind w:right="0"/>
              <w:rPr>
                <w:rFonts w:ascii="Arial" w:hAnsi="Arial" w:cs="Arial"/>
                <w:b w:val="0"/>
                <w:iCs/>
                <w:sz w:val="14"/>
                <w:szCs w:val="14"/>
                <w:lang w:val="pl-PL"/>
              </w:rPr>
            </w:pPr>
            <w:r w:rsidRPr="00006034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1 EUR = 4</w:t>
            </w:r>
            <w:r w:rsidR="00B33667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.</w:t>
            </w:r>
            <w:r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3</w:t>
            </w:r>
            <w:r w:rsidR="008C46ED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>757</w:t>
            </w:r>
            <w:r w:rsidRPr="00006034">
              <w:rPr>
                <w:rFonts w:ascii="Arial" w:hAnsi="Arial" w:cs="Arial"/>
                <w:b w:val="0"/>
                <w:sz w:val="14"/>
                <w:szCs w:val="14"/>
                <w:lang w:eastAsia="pl-PL"/>
              </w:rPr>
              <w:t xml:space="preserve"> PLN</w:t>
            </w:r>
          </w:p>
        </w:tc>
      </w:tr>
    </w:tbl>
    <w:p w:rsidR="00A748E6" w:rsidRPr="009E4A24" w:rsidRDefault="00A748E6" w:rsidP="009E4A24">
      <w:pPr>
        <w:rPr>
          <w:rFonts w:ascii="Arial" w:hAnsi="Arial" w:cs="Arial"/>
          <w:sz w:val="16"/>
          <w:szCs w:val="16"/>
        </w:rPr>
      </w:pPr>
    </w:p>
    <w:sectPr w:rsidR="00A748E6" w:rsidRPr="009E4A24" w:rsidSect="003C3911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7E" w:rsidRDefault="00AE0C7E" w:rsidP="000C682E">
      <w:r>
        <w:separator/>
      </w:r>
    </w:p>
  </w:endnote>
  <w:endnote w:type="continuationSeparator" w:id="0">
    <w:p w:rsidR="00AE0C7E" w:rsidRDefault="00AE0C7E" w:rsidP="000C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489581"/>
      <w:docPartObj>
        <w:docPartGallery w:val="Page Numbers (Bottom of Page)"/>
        <w:docPartUnique/>
      </w:docPartObj>
    </w:sdtPr>
    <w:sdtEndPr/>
    <w:sdtContent>
      <w:p w:rsidR="00AE0C7E" w:rsidRDefault="00AE0C7E">
        <w:pPr>
          <w:pStyle w:val="Stopka"/>
          <w:jc w:val="right"/>
        </w:pPr>
        <w:r w:rsidRPr="000C682E">
          <w:rPr>
            <w:szCs w:val="16"/>
          </w:rPr>
          <w:fldChar w:fldCharType="begin"/>
        </w:r>
        <w:r w:rsidRPr="000C682E">
          <w:rPr>
            <w:szCs w:val="16"/>
          </w:rPr>
          <w:instrText>PAGE   \* MERGEFORMAT</w:instrText>
        </w:r>
        <w:r w:rsidRPr="000C682E">
          <w:rPr>
            <w:szCs w:val="16"/>
          </w:rPr>
          <w:fldChar w:fldCharType="separate"/>
        </w:r>
        <w:r>
          <w:rPr>
            <w:noProof/>
            <w:szCs w:val="16"/>
          </w:rPr>
          <w:t>2</w:t>
        </w:r>
        <w:r w:rsidRPr="000C682E">
          <w:rPr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7E" w:rsidRDefault="00AE0C7E" w:rsidP="00B36D88">
    <w:pPr>
      <w:pStyle w:val="Default"/>
    </w:pPr>
  </w:p>
  <w:p w:rsidR="00A215CB" w:rsidRPr="006F357F" w:rsidRDefault="00A215CB" w:rsidP="00A215CB">
    <w:pPr>
      <w:pStyle w:val="Stopka"/>
      <w:tabs>
        <w:tab w:val="left" w:pos="8505"/>
      </w:tabs>
      <w:ind w:right="11"/>
      <w:jc w:val="center"/>
      <w:rPr>
        <w:rFonts w:cs="Arial"/>
        <w:sz w:val="14"/>
        <w:szCs w:val="14"/>
        <w:lang w:val="en-US"/>
      </w:rPr>
    </w:pPr>
    <w:r w:rsidRPr="006F357F">
      <w:rPr>
        <w:i/>
        <w:iCs/>
        <w:sz w:val="14"/>
        <w:szCs w:val="14"/>
        <w:lang w:val="en-US"/>
      </w:rPr>
      <w:t>(This is a translation of a document originally issued in Polish)</w:t>
    </w:r>
  </w:p>
  <w:p w:rsidR="00AE0C7E" w:rsidRPr="00A215CB" w:rsidRDefault="00AE0C7E" w:rsidP="00B36D88">
    <w:pPr>
      <w:pStyle w:val="Stopka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7E" w:rsidRDefault="00AE0C7E" w:rsidP="000C682E">
      <w:r>
        <w:separator/>
      </w:r>
    </w:p>
  </w:footnote>
  <w:footnote w:type="continuationSeparator" w:id="0">
    <w:p w:rsidR="00AE0C7E" w:rsidRDefault="00AE0C7E" w:rsidP="000C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7E" w:rsidRDefault="00AE0C7E" w:rsidP="00374E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7B5F85" wp14:editId="410C3C9F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745200" cy="216000"/>
          <wp:effectExtent l="0" t="0" r="0" b="0"/>
          <wp:wrapTight wrapText="bothSides">
            <wp:wrapPolygon edited="0">
              <wp:start x="0" y="0"/>
              <wp:lineTo x="0" y="19059"/>
              <wp:lineTo x="20992" y="19059"/>
              <wp:lineTo x="20992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0C7E" w:rsidRDefault="00AE0C7E" w:rsidP="00374EE8">
    <w:pPr>
      <w:pStyle w:val="Nagwek"/>
    </w:pPr>
    <w:r>
      <w:tab/>
    </w:r>
  </w:p>
  <w:p w:rsidR="00AE0C7E" w:rsidRPr="00D278A5" w:rsidRDefault="00AE0C7E" w:rsidP="006B43CA">
    <w:pPr>
      <w:pStyle w:val="Nagwek"/>
      <w:jc w:val="center"/>
      <w:rPr>
        <w:b/>
        <w:color w:val="00338D"/>
        <w:lang w:val="en-US"/>
      </w:rPr>
    </w:pPr>
    <w:r w:rsidRPr="00D278A5">
      <w:rPr>
        <w:b/>
        <w:color w:val="00338D"/>
        <w:lang w:val="en-US"/>
      </w:rPr>
      <w:t xml:space="preserve">THE LOTOS GROUP </w:t>
    </w:r>
  </w:p>
  <w:p w:rsidR="00AE0C7E" w:rsidRPr="001D0721" w:rsidRDefault="00AE0C7E" w:rsidP="006B43CA">
    <w:pPr>
      <w:pStyle w:val="Nagwek"/>
      <w:pBdr>
        <w:bottom w:val="single" w:sz="4" w:space="1" w:color="auto"/>
      </w:pBdr>
      <w:jc w:val="center"/>
      <w:rPr>
        <w:b/>
        <w:color w:val="00338D"/>
        <w:lang w:val="en-US"/>
      </w:rPr>
    </w:pPr>
    <w:r w:rsidRPr="005D3459">
      <w:rPr>
        <w:b/>
        <w:color w:val="00338D"/>
        <w:lang w:val="en-US"/>
      </w:rPr>
      <w:t>FINANCIAL HIGHLIGHTS</w:t>
    </w:r>
  </w:p>
  <w:p w:rsidR="00AE0C7E" w:rsidRPr="007F4F52" w:rsidRDefault="00AE0C7E" w:rsidP="00374EE8">
    <w:pPr>
      <w:pStyle w:val="Nagwek"/>
      <w:pBdr>
        <w:bottom w:val="single" w:sz="4" w:space="1" w:color="auto"/>
      </w:pBdr>
      <w:rPr>
        <w:rFonts w:cs="Arial"/>
        <w:b/>
        <w:sz w:val="4"/>
        <w:szCs w:val="4"/>
      </w:rPr>
    </w:pPr>
  </w:p>
  <w:p w:rsidR="00AE0C7E" w:rsidRDefault="00AE0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EFB"/>
    <w:multiLevelType w:val="hybridMultilevel"/>
    <w:tmpl w:val="85C8F2B2"/>
    <w:lvl w:ilvl="0" w:tplc="33EAFA2A">
      <w:start w:val="1"/>
      <w:numFmt w:val="bullet"/>
      <w:pStyle w:val="Listanienumerowana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4C40"/>
    <w:multiLevelType w:val="multilevel"/>
    <w:tmpl w:val="3960AAE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3931032"/>
    <w:multiLevelType w:val="hybridMultilevel"/>
    <w:tmpl w:val="D214F840"/>
    <w:lvl w:ilvl="0" w:tplc="5A66934A">
      <w:start w:val="1"/>
      <w:numFmt w:val="lowerLetter"/>
      <w:pStyle w:val="Listanumerowanaabc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_BER_PREVYEAR" w:val="2014"/>
    <w:docVar w:name="G_BER_YEAR" w:val="2015"/>
    <w:docVar w:name="G_KAP_NAME" w:val="WYBRANE DANE FINANSOWE"/>
  </w:docVars>
  <w:rsids>
    <w:rsidRoot w:val="00A72CC6"/>
    <w:rsid w:val="0000351C"/>
    <w:rsid w:val="0000603F"/>
    <w:rsid w:val="000068DB"/>
    <w:rsid w:val="00014D7F"/>
    <w:rsid w:val="000234D3"/>
    <w:rsid w:val="00044BB0"/>
    <w:rsid w:val="00044D27"/>
    <w:rsid w:val="0005024C"/>
    <w:rsid w:val="0008234C"/>
    <w:rsid w:val="00083CA6"/>
    <w:rsid w:val="00093513"/>
    <w:rsid w:val="00096E0C"/>
    <w:rsid w:val="000A18A4"/>
    <w:rsid w:val="000C3191"/>
    <w:rsid w:val="000C682E"/>
    <w:rsid w:val="000C6FD7"/>
    <w:rsid w:val="000D2266"/>
    <w:rsid w:val="000E1B4E"/>
    <w:rsid w:val="000F2435"/>
    <w:rsid w:val="000F2F6F"/>
    <w:rsid w:val="000F66C9"/>
    <w:rsid w:val="001062CE"/>
    <w:rsid w:val="0013452B"/>
    <w:rsid w:val="00135370"/>
    <w:rsid w:val="00172646"/>
    <w:rsid w:val="00187358"/>
    <w:rsid w:val="001A47E6"/>
    <w:rsid w:val="001B153C"/>
    <w:rsid w:val="001B7BF3"/>
    <w:rsid w:val="001D3574"/>
    <w:rsid w:val="001E0CF1"/>
    <w:rsid w:val="001F2C69"/>
    <w:rsid w:val="00202D27"/>
    <w:rsid w:val="002208D0"/>
    <w:rsid w:val="002649C0"/>
    <w:rsid w:val="00265F0A"/>
    <w:rsid w:val="002877CE"/>
    <w:rsid w:val="002A7A12"/>
    <w:rsid w:val="002A7BB6"/>
    <w:rsid w:val="002C00A9"/>
    <w:rsid w:val="002C15FF"/>
    <w:rsid w:val="002C7304"/>
    <w:rsid w:val="002C739B"/>
    <w:rsid w:val="002C753B"/>
    <w:rsid w:val="002D45C3"/>
    <w:rsid w:val="002F3C11"/>
    <w:rsid w:val="002F5E2B"/>
    <w:rsid w:val="003120EE"/>
    <w:rsid w:val="00321BBD"/>
    <w:rsid w:val="00322DB1"/>
    <w:rsid w:val="0033687E"/>
    <w:rsid w:val="00340CD2"/>
    <w:rsid w:val="00341129"/>
    <w:rsid w:val="003469AE"/>
    <w:rsid w:val="00347B5E"/>
    <w:rsid w:val="00374ABC"/>
    <w:rsid w:val="00374EE8"/>
    <w:rsid w:val="0037647E"/>
    <w:rsid w:val="00396D3A"/>
    <w:rsid w:val="003A57AC"/>
    <w:rsid w:val="003B0588"/>
    <w:rsid w:val="003B2F02"/>
    <w:rsid w:val="003B6C72"/>
    <w:rsid w:val="003C3911"/>
    <w:rsid w:val="003D1AA0"/>
    <w:rsid w:val="004041FD"/>
    <w:rsid w:val="0043069D"/>
    <w:rsid w:val="004314FB"/>
    <w:rsid w:val="00431A5C"/>
    <w:rsid w:val="00455078"/>
    <w:rsid w:val="00457E72"/>
    <w:rsid w:val="00471BBA"/>
    <w:rsid w:val="00480A01"/>
    <w:rsid w:val="004827FF"/>
    <w:rsid w:val="004A2C58"/>
    <w:rsid w:val="004B01ED"/>
    <w:rsid w:val="004B315F"/>
    <w:rsid w:val="004B350E"/>
    <w:rsid w:val="004B3DF1"/>
    <w:rsid w:val="004C28F0"/>
    <w:rsid w:val="004C4F67"/>
    <w:rsid w:val="004C7301"/>
    <w:rsid w:val="004D2DB7"/>
    <w:rsid w:val="004F1129"/>
    <w:rsid w:val="004F58DC"/>
    <w:rsid w:val="00511E59"/>
    <w:rsid w:val="00512839"/>
    <w:rsid w:val="00522489"/>
    <w:rsid w:val="005270BB"/>
    <w:rsid w:val="00552B8A"/>
    <w:rsid w:val="00552E08"/>
    <w:rsid w:val="00565C41"/>
    <w:rsid w:val="005B54B8"/>
    <w:rsid w:val="005D5E4F"/>
    <w:rsid w:val="005E74C2"/>
    <w:rsid w:val="005F1383"/>
    <w:rsid w:val="00621467"/>
    <w:rsid w:val="00641F77"/>
    <w:rsid w:val="00671D28"/>
    <w:rsid w:val="00694BBC"/>
    <w:rsid w:val="006954E1"/>
    <w:rsid w:val="006A0E28"/>
    <w:rsid w:val="006A3F57"/>
    <w:rsid w:val="006B43CA"/>
    <w:rsid w:val="006C6F86"/>
    <w:rsid w:val="006E03CD"/>
    <w:rsid w:val="00702A74"/>
    <w:rsid w:val="007037DA"/>
    <w:rsid w:val="007177EA"/>
    <w:rsid w:val="00754AD5"/>
    <w:rsid w:val="00771BDD"/>
    <w:rsid w:val="00774441"/>
    <w:rsid w:val="00783330"/>
    <w:rsid w:val="007C0D2D"/>
    <w:rsid w:val="007D6C82"/>
    <w:rsid w:val="007D7CC8"/>
    <w:rsid w:val="007E0000"/>
    <w:rsid w:val="007E32FA"/>
    <w:rsid w:val="007E708C"/>
    <w:rsid w:val="007F5ABE"/>
    <w:rsid w:val="008077D8"/>
    <w:rsid w:val="00833EB3"/>
    <w:rsid w:val="00846588"/>
    <w:rsid w:val="00847EB1"/>
    <w:rsid w:val="00850BFE"/>
    <w:rsid w:val="008632FE"/>
    <w:rsid w:val="00863F30"/>
    <w:rsid w:val="00872AA8"/>
    <w:rsid w:val="00886DED"/>
    <w:rsid w:val="00890A55"/>
    <w:rsid w:val="0089771D"/>
    <w:rsid w:val="008A538E"/>
    <w:rsid w:val="008B5EB7"/>
    <w:rsid w:val="008C46ED"/>
    <w:rsid w:val="008C73D9"/>
    <w:rsid w:val="008C7B6B"/>
    <w:rsid w:val="008F181F"/>
    <w:rsid w:val="009000C4"/>
    <w:rsid w:val="00902681"/>
    <w:rsid w:val="009038CE"/>
    <w:rsid w:val="009051D9"/>
    <w:rsid w:val="0091379D"/>
    <w:rsid w:val="00914AED"/>
    <w:rsid w:val="009233A7"/>
    <w:rsid w:val="00931A70"/>
    <w:rsid w:val="009504E3"/>
    <w:rsid w:val="00951CEE"/>
    <w:rsid w:val="009626AD"/>
    <w:rsid w:val="00972FA0"/>
    <w:rsid w:val="009750B8"/>
    <w:rsid w:val="00985B7A"/>
    <w:rsid w:val="00995121"/>
    <w:rsid w:val="009A0FD0"/>
    <w:rsid w:val="009B085A"/>
    <w:rsid w:val="009C3B62"/>
    <w:rsid w:val="009C79AE"/>
    <w:rsid w:val="009D04AD"/>
    <w:rsid w:val="009D151E"/>
    <w:rsid w:val="009E4A24"/>
    <w:rsid w:val="009E5429"/>
    <w:rsid w:val="00A001FB"/>
    <w:rsid w:val="00A027D0"/>
    <w:rsid w:val="00A12C0F"/>
    <w:rsid w:val="00A16A70"/>
    <w:rsid w:val="00A215CB"/>
    <w:rsid w:val="00A248D8"/>
    <w:rsid w:val="00A36FBE"/>
    <w:rsid w:val="00A429AC"/>
    <w:rsid w:val="00A43997"/>
    <w:rsid w:val="00A63CB8"/>
    <w:rsid w:val="00A712F3"/>
    <w:rsid w:val="00A72CC6"/>
    <w:rsid w:val="00A748E6"/>
    <w:rsid w:val="00A9115D"/>
    <w:rsid w:val="00AA0678"/>
    <w:rsid w:val="00AB085D"/>
    <w:rsid w:val="00AB67B1"/>
    <w:rsid w:val="00AD4452"/>
    <w:rsid w:val="00AE0C7E"/>
    <w:rsid w:val="00B01F35"/>
    <w:rsid w:val="00B02C13"/>
    <w:rsid w:val="00B04F97"/>
    <w:rsid w:val="00B10457"/>
    <w:rsid w:val="00B21275"/>
    <w:rsid w:val="00B33667"/>
    <w:rsid w:val="00B3655A"/>
    <w:rsid w:val="00B36D88"/>
    <w:rsid w:val="00B4218A"/>
    <w:rsid w:val="00B6691F"/>
    <w:rsid w:val="00B700DC"/>
    <w:rsid w:val="00B72B3E"/>
    <w:rsid w:val="00B92573"/>
    <w:rsid w:val="00BB14B5"/>
    <w:rsid w:val="00BB7C53"/>
    <w:rsid w:val="00BE62F8"/>
    <w:rsid w:val="00C03C21"/>
    <w:rsid w:val="00C11A7F"/>
    <w:rsid w:val="00C162BD"/>
    <w:rsid w:val="00C20EAD"/>
    <w:rsid w:val="00C43570"/>
    <w:rsid w:val="00C461CD"/>
    <w:rsid w:val="00C54CA9"/>
    <w:rsid w:val="00C551BC"/>
    <w:rsid w:val="00C6349C"/>
    <w:rsid w:val="00CB1E0C"/>
    <w:rsid w:val="00CD7882"/>
    <w:rsid w:val="00CE2B15"/>
    <w:rsid w:val="00D23E51"/>
    <w:rsid w:val="00D64A49"/>
    <w:rsid w:val="00DB24B6"/>
    <w:rsid w:val="00DF626B"/>
    <w:rsid w:val="00E0519B"/>
    <w:rsid w:val="00E06BE6"/>
    <w:rsid w:val="00E15BD1"/>
    <w:rsid w:val="00E45CD6"/>
    <w:rsid w:val="00E61DB6"/>
    <w:rsid w:val="00E66D25"/>
    <w:rsid w:val="00E74945"/>
    <w:rsid w:val="00E75A4B"/>
    <w:rsid w:val="00E91622"/>
    <w:rsid w:val="00E92F2C"/>
    <w:rsid w:val="00EC0357"/>
    <w:rsid w:val="00ED0208"/>
    <w:rsid w:val="00ED4118"/>
    <w:rsid w:val="00EE4546"/>
    <w:rsid w:val="00EE782B"/>
    <w:rsid w:val="00EF56B9"/>
    <w:rsid w:val="00EF7E31"/>
    <w:rsid w:val="00F12246"/>
    <w:rsid w:val="00F22A36"/>
    <w:rsid w:val="00F4519D"/>
    <w:rsid w:val="00F469E7"/>
    <w:rsid w:val="00F504B3"/>
    <w:rsid w:val="00F61C8B"/>
    <w:rsid w:val="00F66686"/>
    <w:rsid w:val="00F71A9A"/>
    <w:rsid w:val="00F91B8D"/>
    <w:rsid w:val="00FA3FAB"/>
    <w:rsid w:val="00FB0D5B"/>
    <w:rsid w:val="00FC4247"/>
    <w:rsid w:val="00FC7CEE"/>
    <w:rsid w:val="00FD36D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72CBB2F-4C6B-4AD6-8FAC-463E618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8CE"/>
    <w:pPr>
      <w:keepNext/>
      <w:keepLines/>
      <w:numPr>
        <w:numId w:val="1"/>
      </w:numPr>
      <w:spacing w:before="120" w:after="120"/>
      <w:ind w:left="714" w:hanging="357"/>
      <w:jc w:val="both"/>
      <w:outlineLvl w:val="0"/>
    </w:pPr>
    <w:rPr>
      <w:rFonts w:ascii="Arial" w:eastAsiaTheme="majorEastAsia" w:hAnsi="Arial" w:cstheme="majorBidi"/>
      <w:b/>
      <w:bCs/>
      <w:sz w:val="2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8CE"/>
    <w:pPr>
      <w:keepNext/>
      <w:keepLines/>
      <w:numPr>
        <w:ilvl w:val="1"/>
        <w:numId w:val="1"/>
      </w:numPr>
      <w:spacing w:before="120" w:after="120"/>
      <w:ind w:left="1248" w:hanging="624"/>
      <w:jc w:val="both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8CE"/>
    <w:pPr>
      <w:keepNext/>
      <w:keepLines/>
      <w:numPr>
        <w:ilvl w:val="2"/>
        <w:numId w:val="1"/>
      </w:numPr>
      <w:spacing w:before="120" w:after="120"/>
      <w:ind w:left="1344"/>
      <w:jc w:val="both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9038CE"/>
    <w:pPr>
      <w:numPr>
        <w:ilvl w:val="3"/>
        <w:numId w:val="1"/>
      </w:numPr>
      <w:spacing w:before="120" w:after="120"/>
      <w:ind w:left="1418" w:hanging="794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4BBC"/>
    <w:pPr>
      <w:spacing w:after="300"/>
      <w:contextualSpacing/>
      <w:jc w:val="both"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94BBC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4BBC"/>
    <w:pPr>
      <w:numPr>
        <w:ilvl w:val="1"/>
      </w:numPr>
      <w:jc w:val="both"/>
    </w:pPr>
    <w:rPr>
      <w:rFonts w:ascii="Arial" w:eastAsiaTheme="majorEastAsia" w:hAnsi="Arial" w:cstheme="majorBidi"/>
      <w:b/>
      <w:iCs/>
      <w:spacing w:val="15"/>
      <w:sz w:val="1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94BBC"/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38CE"/>
    <w:rPr>
      <w:rFonts w:ascii="Arial" w:eastAsiaTheme="majorEastAsia" w:hAnsi="Arial" w:cstheme="majorBidi"/>
      <w:b/>
      <w:bCs/>
      <w:sz w:val="20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694BBC"/>
    <w:pPr>
      <w:ind w:left="720"/>
      <w:contextualSpacing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8CE"/>
    <w:rPr>
      <w:rFonts w:ascii="Arial" w:eastAsiaTheme="majorEastAsia" w:hAnsi="Arial" w:cstheme="majorBidi"/>
      <w:b/>
      <w:bCs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038CE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038CE"/>
    <w:rPr>
      <w:rFonts w:ascii="Arial" w:hAnsi="Arial"/>
      <w:b/>
      <w:sz w:val="20"/>
    </w:rPr>
  </w:style>
  <w:style w:type="character" w:styleId="Wyrnieniedelikatne">
    <w:name w:val="Subtle Emphasis"/>
    <w:basedOn w:val="Domylnaczcionkaakapitu"/>
    <w:uiPriority w:val="19"/>
    <w:rsid w:val="009038CE"/>
    <w:rPr>
      <w:i/>
      <w:iCs/>
      <w:color w:val="808080" w:themeColor="text1" w:themeTint="7F"/>
    </w:rPr>
  </w:style>
  <w:style w:type="paragraph" w:customStyle="1" w:styleId="Tekstwyrniony">
    <w:name w:val="Tekst wyróżniony"/>
    <w:basedOn w:val="Normalny"/>
    <w:link w:val="TekstwyrnionyZnak"/>
    <w:qFormat/>
    <w:rsid w:val="009038CE"/>
    <w:pPr>
      <w:jc w:val="both"/>
    </w:pPr>
    <w:rPr>
      <w:rFonts w:ascii="Arial" w:eastAsiaTheme="minorHAnsi" w:hAnsi="Arial" w:cstheme="minorBidi"/>
      <w:b/>
      <w:i/>
      <w:sz w:val="16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5BD1"/>
    <w:rPr>
      <w:rFonts w:ascii="Arial" w:hAnsi="Arial"/>
      <w:b/>
      <w:bCs/>
      <w:sz w:val="18"/>
    </w:rPr>
  </w:style>
  <w:style w:type="character" w:customStyle="1" w:styleId="TekstwyrnionyZnak">
    <w:name w:val="Tekst wyróżniony Znak"/>
    <w:basedOn w:val="Domylnaczcionkaakapitu"/>
    <w:link w:val="Tekstwyrniony"/>
    <w:rsid w:val="009038CE"/>
    <w:rPr>
      <w:rFonts w:ascii="Arial" w:hAnsi="Arial"/>
      <w:b/>
      <w:i/>
      <w:sz w:val="18"/>
    </w:rPr>
  </w:style>
  <w:style w:type="paragraph" w:customStyle="1" w:styleId="Listanienumerowana">
    <w:name w:val="Lista nienumerowana"/>
    <w:basedOn w:val="Akapitzlist"/>
    <w:link w:val="ListanienumerowanaZnak"/>
    <w:qFormat/>
    <w:rsid w:val="001F2C69"/>
    <w:pPr>
      <w:numPr>
        <w:numId w:val="2"/>
      </w:numPr>
      <w:spacing w:before="20"/>
      <w:ind w:left="567" w:hanging="340"/>
    </w:pPr>
  </w:style>
  <w:style w:type="paragraph" w:customStyle="1" w:styleId="Listanumerowanaabc">
    <w:name w:val="Lista numerowana abc"/>
    <w:basedOn w:val="Akapitzlist"/>
    <w:link w:val="ListanumerowanaabcZnak"/>
    <w:qFormat/>
    <w:rsid w:val="001F2C69"/>
    <w:pPr>
      <w:numPr>
        <w:numId w:val="3"/>
      </w:numPr>
      <w:spacing w:before="20"/>
      <w:ind w:left="624" w:hanging="22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11E59"/>
    <w:rPr>
      <w:rFonts w:ascii="Arial" w:hAnsi="Arial"/>
      <w:sz w:val="18"/>
    </w:rPr>
  </w:style>
  <w:style w:type="character" w:customStyle="1" w:styleId="ListanienumerowanaZnak">
    <w:name w:val="Lista nienumerowana Znak"/>
    <w:basedOn w:val="AkapitzlistZnak"/>
    <w:link w:val="Listanienumerowana"/>
    <w:rsid w:val="001F2C69"/>
    <w:rPr>
      <w:rFonts w:ascii="Arial" w:hAnsi="Arial"/>
      <w:sz w:val="18"/>
    </w:rPr>
  </w:style>
  <w:style w:type="paragraph" w:customStyle="1" w:styleId="Przypispodtabel">
    <w:name w:val="Przypis pod tabelą"/>
    <w:basedOn w:val="Normalny"/>
    <w:next w:val="Normalny"/>
    <w:link w:val="PrzypispodtabelZnak"/>
    <w:qFormat/>
    <w:rsid w:val="00EE4546"/>
    <w:pPr>
      <w:spacing w:after="20"/>
      <w:jc w:val="both"/>
    </w:pPr>
    <w:rPr>
      <w:rFonts w:ascii="Arial" w:eastAsiaTheme="minorHAnsi" w:hAnsi="Arial" w:cstheme="minorBidi"/>
      <w:sz w:val="15"/>
      <w:szCs w:val="22"/>
      <w:lang w:eastAsia="en-US"/>
    </w:rPr>
  </w:style>
  <w:style w:type="character" w:customStyle="1" w:styleId="ListanumerowanaabcZnak">
    <w:name w:val="Lista numerowana abc Znak"/>
    <w:basedOn w:val="AkapitzlistZnak"/>
    <w:link w:val="Listanumerowanaabc"/>
    <w:rsid w:val="001F2C69"/>
    <w:rPr>
      <w:rFonts w:ascii="Arial" w:hAnsi="Arial"/>
      <w:sz w:val="18"/>
    </w:rPr>
  </w:style>
  <w:style w:type="paragraph" w:styleId="Nagwek">
    <w:name w:val="header"/>
    <w:basedOn w:val="Normalny"/>
    <w:link w:val="NagwekZnak"/>
    <w:unhideWhenUsed/>
    <w:rsid w:val="000C682E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PrzypispodtabelZnak">
    <w:name w:val="Przypis pod tabelą Znak"/>
    <w:basedOn w:val="Domylnaczcionkaakapitu"/>
    <w:link w:val="Przypispodtabel"/>
    <w:rsid w:val="00EE4546"/>
    <w:rPr>
      <w:rFonts w:ascii="Arial" w:hAnsi="Arial"/>
      <w:sz w:val="15"/>
    </w:rPr>
  </w:style>
  <w:style w:type="character" w:customStyle="1" w:styleId="NagwekZnak">
    <w:name w:val="Nagłówek Znak"/>
    <w:basedOn w:val="Domylnaczcionkaakapitu"/>
    <w:link w:val="Nagwek"/>
    <w:rsid w:val="000C682E"/>
    <w:rPr>
      <w:rFonts w:ascii="Arial" w:hAnsi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C682E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682E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2E"/>
    <w:rPr>
      <w:rFonts w:ascii="Tahoma" w:hAnsi="Tahoma" w:cs="Tahoma"/>
      <w:sz w:val="16"/>
      <w:szCs w:val="16"/>
    </w:rPr>
  </w:style>
  <w:style w:type="paragraph" w:customStyle="1" w:styleId="Tekstwyrnionyprosty">
    <w:name w:val="Tekst wyróżniony prosty"/>
    <w:basedOn w:val="Tekstwyrniony"/>
    <w:link w:val="TekstwyrnionyprostyZnak"/>
    <w:qFormat/>
    <w:rsid w:val="007D7CC8"/>
    <w:rPr>
      <w:i w:val="0"/>
    </w:rPr>
  </w:style>
  <w:style w:type="character" w:customStyle="1" w:styleId="TekstwyrnionyprostyZnak">
    <w:name w:val="Tekst wyróżniony prosty Znak"/>
    <w:basedOn w:val="TekstwyrnionyZnak"/>
    <w:link w:val="Tekstwyrnionyprosty"/>
    <w:rsid w:val="007D7CC8"/>
    <w:rPr>
      <w:rFonts w:ascii="Arial" w:hAnsi="Arial"/>
      <w:b/>
      <w:i w:val="0"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181F"/>
    <w:pPr>
      <w:ind w:right="-160"/>
      <w:jc w:val="center"/>
    </w:pPr>
    <w:rPr>
      <w:b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81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85A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85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85A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B3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F8B-B5F2-4D21-8776-5ADCBFD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2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Kurek-Czuber Małgorzata</dc:creator>
  <cp:lastModifiedBy>Bieńkowska Anna</cp:lastModifiedBy>
  <cp:revision>2</cp:revision>
  <cp:lastPrinted>2018-03-05T14:31:00Z</cp:lastPrinted>
  <dcterms:created xsi:type="dcterms:W3CDTF">2018-05-17T12:08:00Z</dcterms:created>
  <dcterms:modified xsi:type="dcterms:W3CDTF">2018-05-17T12:08:00Z</dcterms:modified>
</cp:coreProperties>
</file>